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23A03" w:rsidRDefault="00476AAD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__________</w:t>
      </w:r>
      <w:r w:rsidR="003D077B">
        <w:t xml:space="preserve"> </w:t>
      </w:r>
      <w:r w:rsidR="003D077B" w:rsidRPr="00C5420B">
        <w:t>2023</w:t>
      </w:r>
      <w:r w:rsidR="003D077B">
        <w:t xml:space="preserve"> </w:t>
      </w:r>
      <w:r w:rsidR="006969A1" w:rsidRPr="00E16E6E">
        <w:t xml:space="preserve">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rPr>
          <w:u w:val="single"/>
        </w:rPr>
        <w:t>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D9290B">
        <w:rPr>
          <w:rFonts w:eastAsia="Times New Roman"/>
          <w:sz w:val="28"/>
          <w:szCs w:val="28"/>
          <w:lang w:eastAsia="ru-RU"/>
        </w:rPr>
        <w:t>5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</w:t>
      </w:r>
      <w:proofErr w:type="gramEnd"/>
      <w:r w:rsidR="00E16E6E" w:rsidRPr="00B67BE7">
        <w:rPr>
          <w:rFonts w:eastAsia="Times New Roman"/>
          <w:sz w:val="28"/>
          <w:szCs w:val="28"/>
          <w:lang w:eastAsia="ru-RU"/>
        </w:rPr>
        <w:t xml:space="preserve">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103A61" w:rsidP="00C5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A73F4E" w:rsidRPr="00B67BE7">
        <w:rPr>
          <w:rFonts w:eastAsia="Times New Roman"/>
          <w:sz w:val="28"/>
          <w:szCs w:val="28"/>
          <w:lang w:eastAsia="ru-RU"/>
        </w:rPr>
        <w:t>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D9290B">
        <w:rPr>
          <w:rFonts w:eastAsia="Times New Roman"/>
          <w:sz w:val="28"/>
          <w:szCs w:val="28"/>
          <w:lang w:eastAsia="ru-RU"/>
        </w:rPr>
        <w:t>5</w:t>
      </w:r>
      <w:r w:rsidR="003D077B" w:rsidRPr="003D077B">
        <w:rPr>
          <w:rFonts w:eastAsia="Times New Roman"/>
          <w:sz w:val="28"/>
          <w:szCs w:val="28"/>
          <w:lang w:eastAsia="ru-RU"/>
        </w:rPr>
        <w:t xml:space="preserve"> </w:t>
      </w:r>
      <w:r w:rsidR="00A73F4E" w:rsidRPr="00B67BE7">
        <w:rPr>
          <w:rFonts w:eastAsia="Times New Roman"/>
          <w:sz w:val="28"/>
          <w:szCs w:val="28"/>
          <w:lang w:eastAsia="ru-RU"/>
        </w:rPr>
        <w:t>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="00A73F4E" w:rsidRPr="00B67BE7">
        <w:rPr>
          <w:rFonts w:eastAsia="Times New Roman"/>
          <w:sz w:val="28"/>
          <w:szCs w:val="28"/>
          <w:lang w:eastAsia="ru-RU"/>
        </w:rPr>
        <w:t>.</w:t>
      </w:r>
    </w:p>
    <w:p w:rsidR="00C5420B" w:rsidRPr="00886CB7" w:rsidRDefault="00103A61" w:rsidP="00C5420B">
      <w:pPr>
        <w:suppressAutoHyphens/>
        <w:spacing w:after="0" w:line="240" w:lineRule="auto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2.</w:t>
      </w:r>
      <w:r>
        <w:t xml:space="preserve"> </w:t>
      </w:r>
      <w:r w:rsidR="00C5420B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 </w:t>
      </w:r>
      <w:proofErr w:type="spellStart"/>
      <w:r w:rsidR="00C5420B" w:rsidRPr="00886CB7">
        <w:rPr>
          <w:rFonts w:eastAsiaTheme="minorHAnsi" w:cstheme="minorBidi"/>
          <w:sz w:val="28"/>
          <w:szCs w:val="28"/>
        </w:rPr>
        <w:t>Винокурова</w:t>
      </w:r>
      <w:proofErr w:type="spellEnd"/>
      <w:r w:rsidR="00C5420B" w:rsidRPr="00886CB7">
        <w:rPr>
          <w:rFonts w:eastAsiaTheme="minorHAnsi" w:cstheme="minorBidi"/>
          <w:sz w:val="28"/>
          <w:szCs w:val="28"/>
        </w:rPr>
        <w:t>) довести настоящее постановление до всеобщего сведения через газету «Город и горожане».</w:t>
      </w:r>
    </w:p>
    <w:p w:rsidR="00C5420B" w:rsidRDefault="00C5420B" w:rsidP="001C6E23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 w:rsidR="00103A61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Администрации ЗАТО г. Железногорск </w:t>
      </w:r>
      <w:r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4. </w:t>
      </w:r>
      <w:bookmarkStart w:id="0" w:name="_GoBack"/>
      <w:bookmarkEnd w:id="0"/>
      <w:r w:rsidR="001C6E23" w:rsidRPr="001C6E23">
        <w:rPr>
          <w:rFonts w:eastAsia="Malgun Gothic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5. </w:t>
      </w:r>
      <w:r w:rsidR="001C6E23" w:rsidRPr="001C6E23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814442" w:rsidRPr="0080153E" w:rsidRDefault="00503AF0" w:rsidP="00645EB4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Глава ЗАТО г. Железногорск                                                                  Д.М.Чернятин</w:t>
      </w:r>
      <w:r>
        <w:rPr>
          <w:sz w:val="28"/>
          <w:szCs w:val="28"/>
        </w:rPr>
        <w:br w:type="page"/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E16E6E" w:rsidRDefault="00544EF6" w:rsidP="00C5420B">
      <w:pPr>
        <w:spacing w:after="0" w:line="240" w:lineRule="auto"/>
      </w:pPr>
      <w:r>
        <w:br w:type="page"/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476AAD" w:rsidRPr="00476AAD">
        <w:rPr>
          <w:rFonts w:eastAsia="Times New Roman"/>
          <w:sz w:val="28"/>
          <w:szCs w:val="28"/>
          <w:lang w:eastAsia="ru-RU"/>
        </w:rPr>
        <w:t>______________</w:t>
      </w:r>
      <w:r w:rsidR="00B6180D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476AAD">
        <w:rPr>
          <w:rFonts w:eastAsia="Times New Roman"/>
          <w:sz w:val="28"/>
          <w:szCs w:val="28"/>
          <w:lang w:eastAsia="ru-RU"/>
        </w:rPr>
        <w:t>№</w:t>
      </w:r>
      <w:r w:rsidR="00AE1A3B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476AAD" w:rsidRPr="00476AAD">
        <w:rPr>
          <w:rFonts w:eastAsia="Times New Roman"/>
          <w:sz w:val="28"/>
          <w:szCs w:val="28"/>
          <w:lang w:eastAsia="ru-RU"/>
        </w:rPr>
        <w:t>________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D9290B">
        <w:rPr>
          <w:rFonts w:cs="Times New Roman"/>
          <w:b w:val="0"/>
          <w:sz w:val="28"/>
          <w:szCs w:val="28"/>
        </w:rPr>
        <w:t>5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EE236A" w:rsidRDefault="00C5420B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6669" w:rsidRPr="00B67BE7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236A" w:rsidRPr="00EE236A" w:rsidRDefault="00EE236A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6669" w:rsidRPr="00B67BE7" w:rsidRDefault="00C5420B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36669" w:rsidRPr="00B67BE7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="00336669"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EE236A" w:rsidRPr="00EE236A">
        <w:rPr>
          <w:sz w:val="28"/>
          <w:szCs w:val="28"/>
        </w:rPr>
        <w:t>4</w:t>
      </w:r>
      <w:r w:rsidR="00336669"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 xml:space="preserve">утвержденным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 xml:space="preserve">решением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>Сов</w:t>
      </w:r>
      <w:r w:rsidR="004B126A">
        <w:rPr>
          <w:sz w:val="28"/>
          <w:szCs w:val="28"/>
        </w:rPr>
        <w:t xml:space="preserve">ета депутатов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от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>28.09.2021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="00336669"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</w:t>
      </w:r>
      <w:proofErr w:type="gramStart"/>
      <w:r w:rsidRPr="00B67BE7">
        <w:rPr>
          <w:sz w:val="28"/>
          <w:szCs w:val="28"/>
        </w:rPr>
        <w:t xml:space="preserve">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  <w:proofErr w:type="gramEnd"/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D9290B">
        <w:rPr>
          <w:rFonts w:ascii="Times New Roman" w:hAnsi="Times New Roman" w:cs="Times New Roman"/>
          <w:sz w:val="28"/>
          <w:szCs w:val="28"/>
        </w:rPr>
        <w:t>4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предпринимателей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476AAD">
        <w:rPr>
          <w:rFonts w:eastAsia="Times New Roman"/>
          <w:sz w:val="28"/>
          <w:szCs w:val="28"/>
          <w:lang w:eastAsia="ru-RU"/>
        </w:rPr>
        <w:t xml:space="preserve">плановых и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C5420B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году выдано </w:t>
      </w:r>
      <w:r w:rsidR="00D9290B">
        <w:rPr>
          <w:rFonts w:eastAsia="Times New Roman"/>
          <w:sz w:val="28"/>
          <w:szCs w:val="28"/>
          <w:lang w:eastAsia="ru-RU"/>
        </w:rPr>
        <w:t>1</w:t>
      </w:r>
      <w:r w:rsidR="00476AAD">
        <w:rPr>
          <w:rFonts w:eastAsia="Times New Roman"/>
          <w:sz w:val="28"/>
          <w:szCs w:val="28"/>
          <w:lang w:eastAsia="ru-RU"/>
        </w:rPr>
        <w:t xml:space="preserve"> предостережени</w:t>
      </w:r>
      <w:r w:rsidR="00D9290B">
        <w:rPr>
          <w:rFonts w:eastAsia="Times New Roman"/>
          <w:sz w:val="28"/>
          <w:szCs w:val="28"/>
          <w:lang w:eastAsia="ru-RU"/>
        </w:rPr>
        <w:t>е</w:t>
      </w:r>
      <w:r w:rsidR="00061438" w:rsidRPr="00B67BE7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EE236A" w:rsidRPr="00EE236A">
        <w:rPr>
          <w:rFonts w:eastAsia="Times New Roman"/>
          <w:sz w:val="28"/>
          <w:szCs w:val="28"/>
          <w:lang w:eastAsia="ru-RU"/>
        </w:rPr>
        <w:t xml:space="preserve"> </w:t>
      </w:r>
      <w:r w:rsidR="00EE236A">
        <w:rPr>
          <w:rFonts w:eastAsia="Times New Roman"/>
          <w:sz w:val="28"/>
          <w:szCs w:val="28"/>
          <w:lang w:eastAsia="ru-RU"/>
        </w:rPr>
        <w:t>юридическим лицам, индивидуальным предпринимателям</w:t>
      </w:r>
      <w:r w:rsidR="00061438" w:rsidRPr="00B67BE7">
        <w:rPr>
          <w:rFonts w:eastAsia="Times New Roman"/>
          <w:sz w:val="28"/>
          <w:szCs w:val="28"/>
          <w:lang w:eastAsia="ru-RU"/>
        </w:rPr>
        <w:t>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</w:t>
            </w:r>
            <w:r w:rsidR="007072EC">
              <w:rPr>
                <w:sz w:val="24"/>
                <w:szCs w:val="24"/>
              </w:rPr>
              <w:t xml:space="preserve">Администрации ЗАТО г. </w:t>
            </w:r>
            <w:r w:rsidRPr="00336669">
              <w:rPr>
                <w:sz w:val="24"/>
                <w:szCs w:val="24"/>
              </w:rPr>
              <w:t xml:space="preserve">Железногорск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исчерпывающего перечня сведений, которые могут запрашиваться </w:t>
            </w:r>
            <w:r w:rsidRPr="00336669">
              <w:rPr>
                <w:sz w:val="24"/>
                <w:szCs w:val="24"/>
              </w:rPr>
              <w:lastRenderedPageBreak/>
              <w:t>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3492">
              <w:rPr>
                <w:sz w:val="24"/>
                <w:szCs w:val="24"/>
              </w:rPr>
              <w:lastRenderedPageBreak/>
              <w:t>Постоянно</w:t>
            </w:r>
            <w:r w:rsidRPr="00336669">
              <w:rPr>
                <w:sz w:val="24"/>
                <w:szCs w:val="24"/>
              </w:rPr>
              <w:t xml:space="preserve">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A10459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A10459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Реализация программы профилактики способствует: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0459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нарушений.</w:t>
      </w:r>
    </w:p>
    <w:p w:rsidR="00336669" w:rsidRPr="00A10459" w:rsidRDefault="00336669" w:rsidP="00D7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AF" w:rsidRDefault="002169AF" w:rsidP="00D53F46">
      <w:pPr>
        <w:spacing w:after="0" w:line="240" w:lineRule="auto"/>
      </w:pPr>
      <w:r>
        <w:separator/>
      </w:r>
    </w:p>
  </w:endnote>
  <w:end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AF" w:rsidRDefault="002169AF" w:rsidP="00D53F46">
      <w:pPr>
        <w:spacing w:after="0" w:line="240" w:lineRule="auto"/>
      </w:pPr>
      <w:r>
        <w:separator/>
      </w:r>
    </w:p>
  </w:footnote>
  <w:foot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121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A61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008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E23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AF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AE9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A35"/>
    <w:rsid w:val="003C6E95"/>
    <w:rsid w:val="003C6F36"/>
    <w:rsid w:val="003C70ED"/>
    <w:rsid w:val="003C7629"/>
    <w:rsid w:val="003C7D1A"/>
    <w:rsid w:val="003C7F27"/>
    <w:rsid w:val="003D077B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F6F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76AAD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3AF0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044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072EC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20F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459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8C3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12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20B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492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290B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B70"/>
    <w:rsid w:val="00ED6303"/>
    <w:rsid w:val="00ED6A80"/>
    <w:rsid w:val="00ED74B7"/>
    <w:rsid w:val="00EE0047"/>
    <w:rsid w:val="00EE00ED"/>
    <w:rsid w:val="00EE1175"/>
    <w:rsid w:val="00EE22EB"/>
    <w:rsid w:val="00EE236A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1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7349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B6271-FDF4-4069-9729-67DB21FC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8968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suhovolskaya</cp:lastModifiedBy>
  <cp:revision>10</cp:revision>
  <cp:lastPrinted>2023-12-01T08:08:00Z</cp:lastPrinted>
  <dcterms:created xsi:type="dcterms:W3CDTF">2023-10-02T04:01:00Z</dcterms:created>
  <dcterms:modified xsi:type="dcterms:W3CDTF">2024-09-25T09:44:00Z</dcterms:modified>
</cp:coreProperties>
</file>